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both"/>
        <w:rPr>
          <w:sz w:val="20"/>
        </w:rPr>
      </w:pPr>
    </w:p>
    <w:p w14:paraId="02000000">
      <w:pPr>
        <w:ind/>
        <w:jc w:val="right"/>
        <w:rPr>
          <w:sz w:val="27"/>
        </w:rPr>
      </w:pPr>
      <w:r>
        <w:rPr>
          <w:sz w:val="27"/>
        </w:rPr>
        <w:t>Приложение №1</w:t>
      </w:r>
    </w:p>
    <w:p w14:paraId="03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СПРАВКА</w:t>
      </w:r>
    </w:p>
    <w:p w14:paraId="04000000">
      <w:pPr>
        <w:spacing w:after="0" w:before="0"/>
        <w:ind/>
        <w:jc w:val="center"/>
        <w:rPr>
          <w:sz w:val="27"/>
        </w:rPr>
      </w:pPr>
      <w:r>
        <w:rPr>
          <w:b w:val="1"/>
          <w:sz w:val="27"/>
        </w:rPr>
        <w:t>по тематике обращений граждан</w:t>
      </w:r>
    </w:p>
    <w:p w14:paraId="05000000">
      <w:pPr>
        <w:spacing w:after="0" w:before="0"/>
        <w:ind/>
        <w:jc w:val="center"/>
        <w:rPr>
          <w:b w:val="1"/>
          <w:sz w:val="27"/>
        </w:rPr>
      </w:pPr>
      <w:r>
        <w:rPr>
          <w:b w:val="1"/>
          <w:sz w:val="27"/>
        </w:rPr>
        <w:t>с 01 по 29</w:t>
      </w:r>
      <w:r>
        <w:rPr>
          <w:b w:val="1"/>
          <w:sz w:val="27"/>
        </w:rPr>
        <w:t xml:space="preserve"> </w:t>
      </w:r>
      <w:r>
        <w:rPr>
          <w:b w:val="1"/>
          <w:sz w:val="27"/>
        </w:rPr>
        <w:t>февраля</w:t>
      </w:r>
      <w:r>
        <w:rPr>
          <w:b w:val="1"/>
          <w:sz w:val="27"/>
        </w:rPr>
        <w:t xml:space="preserve"> 2020</w:t>
      </w:r>
      <w:r>
        <w:rPr>
          <w:b w:val="1"/>
          <w:sz w:val="27"/>
        </w:rPr>
        <w:t xml:space="preserve"> года</w:t>
      </w:r>
    </w:p>
    <w:p w14:paraId="06000000">
      <w:pPr>
        <w:spacing w:after="0" w:before="0"/>
        <w:ind/>
        <w:jc w:val="center"/>
        <w:rPr>
          <w:b w:val="1"/>
          <w:sz w:val="27"/>
        </w:rPr>
      </w:pPr>
    </w:p>
    <w:tbl>
      <w:tblPr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2"/>
        <w:gridCol w:w="6880"/>
        <w:gridCol w:w="1825"/>
      </w:tblGrid>
      <w:tr>
        <w:trPr>
          <w:trHeight w:hRule="atLeast" w:val="707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Autospacing="on" w:beforeAutospacing="on"/>
              <w:ind/>
              <w:jc w:val="center"/>
            </w:pPr>
            <w:r>
              <w:t>№ п/п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Autospacing="on" w:beforeAutospacing="on"/>
              <w:ind/>
              <w:jc w:val="center"/>
            </w:pPr>
            <w:r>
              <w:t>Наименование тематики документа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before="0"/>
              <w:ind/>
              <w:jc w:val="center"/>
            </w:pPr>
            <w:r>
              <w:t>Количество д</w:t>
            </w:r>
            <w:r>
              <w:t>о</w:t>
            </w:r>
            <w:r>
              <w:t>кументов</w:t>
            </w:r>
          </w:p>
        </w:tc>
      </w:tr>
      <w:tr>
        <w:trPr>
          <w:trHeight w:hRule="atLeast" w:val="411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numPr>
                <w:ilvl w:val="0"/>
                <w:numId w:val="1"/>
              </w:numPr>
              <w:spacing w:afterAutospacing="on" w:beforeAutospacing="on"/>
              <w:ind w:hanging="360" w:left="720"/>
              <w:jc w:val="center"/>
            </w:pP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38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before="0"/>
              <w:ind w:hanging="432" w:left="357"/>
              <w:jc w:val="center"/>
            </w:pPr>
            <w:r>
              <w:t>3.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r>
              <w:t>0001.0002.0025.0120 Цены и ценообразование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ind/>
              <w:jc w:val="right"/>
            </w:pPr>
            <w:r>
              <w:t>7</w:t>
            </w:r>
          </w:p>
        </w:tc>
      </w:tr>
      <w:tr>
        <w:trPr>
          <w:trHeight w:hRule="atLeast" w:val="304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/>
              <w:ind w:hanging="432" w:left="357"/>
              <w:jc w:val="center"/>
            </w:pPr>
            <w:r>
              <w:t>4.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r>
              <w:t>0001.0002.0027.0125 Результаты рассмотрения обращений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1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/>
              <w:ind w:hanging="432" w:left="357"/>
              <w:jc w:val="center"/>
            </w:pPr>
            <w:r>
              <w:t>5.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r>
              <w:t>0001.0002.0027.0131 Прекращение рассмотрения обращения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right"/>
            </w:pPr>
            <w:r>
              <w:t>4</w:t>
            </w:r>
          </w:p>
        </w:tc>
      </w:tr>
      <w:tr>
        <w:trPr>
          <w:trHeight w:hRule="atLeast" w:val="301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/>
              <w:ind w:hanging="432" w:left="357"/>
              <w:jc w:val="center"/>
            </w:pPr>
            <w:r>
              <w:t>6.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right"/>
            </w:pPr>
            <w:r>
              <w:t>27</w:t>
            </w:r>
          </w:p>
        </w:tc>
      </w:tr>
      <w:tr>
        <w:trPr>
          <w:trHeight w:hRule="atLeast" w:val="25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/>
              <w:ind w:hanging="432" w:left="357"/>
              <w:jc w:val="center"/>
            </w:pPr>
            <w:r>
              <w:t>7.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22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/>
              <w:ind w:hanging="432" w:left="357"/>
              <w:jc w:val="center"/>
            </w:pPr>
            <w:r>
              <w:t>8.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right"/>
            </w:pPr>
            <w:r>
              <w:t>9</w:t>
            </w:r>
          </w:p>
        </w:tc>
      </w:tr>
      <w:tr>
        <w:trPr>
          <w:trHeight w:hRule="atLeast" w:val="250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/>
              <w:ind w:hanging="432" w:left="357"/>
              <w:jc w:val="center"/>
            </w:pPr>
            <w:r>
              <w:t>9.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r>
              <w:t>0003.0008.0086.0538 Налоговые преференции и льготы физическим лицам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00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/>
              <w:ind w:hanging="432" w:left="357"/>
              <w:jc w:val="center"/>
            </w:pPr>
            <w:r>
              <w:t>10.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t>0003.0008.0086.0540 Земельный налог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right"/>
            </w:pPr>
            <w:r>
              <w:t>15</w:t>
            </w:r>
          </w:p>
        </w:tc>
      </w:tr>
      <w:tr>
        <w:trPr>
          <w:trHeight w:hRule="atLeast" w:val="25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before="0"/>
              <w:ind w:hanging="432" w:left="357"/>
              <w:jc w:val="center"/>
            </w:pPr>
            <w:r>
              <w:t>11.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r>
              <w:t>0003.0008.0086.0543 Транспортный налог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right"/>
            </w:pPr>
            <w:r>
              <w:t>17</w:t>
            </w:r>
          </w:p>
        </w:tc>
      </w:tr>
      <w:tr>
        <w:trPr>
          <w:trHeight w:hRule="atLeast" w:val="27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/>
              <w:ind w:hanging="432" w:left="357"/>
              <w:jc w:val="center"/>
            </w:pPr>
            <w:r>
              <w:t>12.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r>
              <w:t>0003.0008.0086.0544 Налог на имущество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right"/>
            </w:pPr>
            <w:r>
              <w:t>62</w:t>
            </w:r>
          </w:p>
        </w:tc>
      </w:tr>
      <w:tr>
        <w:trPr>
          <w:trHeight w:hRule="atLeast" w:val="27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before="0"/>
              <w:ind w:hanging="432" w:left="357"/>
              <w:jc w:val="center"/>
            </w:pPr>
            <w:r>
              <w:t>13.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r>
              <w:t>0003.0008.0086.0545 Налог на доходы физических лиц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right"/>
            </w:pPr>
            <w:r>
              <w:t>48</w:t>
            </w:r>
          </w:p>
        </w:tc>
      </w:tr>
      <w:tr>
        <w:trPr>
          <w:trHeight w:hRule="atLeast" w:val="298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before="0"/>
              <w:ind w:hanging="432" w:left="357"/>
              <w:jc w:val="center"/>
            </w:pPr>
            <w:r>
              <w:t>14.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r>
              <w:t>0003.0008.0086.0546 Налог на прибыль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320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before="0"/>
              <w:ind w:hanging="432" w:left="357"/>
              <w:jc w:val="center"/>
            </w:pPr>
            <w:r>
              <w:t>15.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right"/>
            </w:pPr>
            <w:r>
              <w:t>23</w:t>
            </w:r>
          </w:p>
        </w:tc>
      </w:tr>
      <w:tr>
        <w:trPr>
          <w:trHeight w:hRule="atLeast" w:val="314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before="0"/>
              <w:ind w:hanging="432" w:left="357"/>
              <w:jc w:val="center"/>
            </w:pPr>
            <w:r>
              <w:t>16.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r>
              <w:t>0003.0008.0086.0551 Учет налогоплательщиков. Получение и отказ от ИНН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27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before="0"/>
              <w:ind w:hanging="432" w:left="357"/>
              <w:jc w:val="center"/>
            </w:pPr>
            <w:r>
              <w:t>17.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r>
              <w:t>0003.0008.0086.0552 Организация работы с налогоплательщиками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right"/>
            </w:pPr>
            <w:r>
              <w:t>7</w:t>
            </w:r>
          </w:p>
        </w:tc>
      </w:tr>
      <w:tr>
        <w:trPr>
          <w:trHeight w:hRule="atLeast" w:val="304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before="0"/>
              <w:ind w:hanging="432" w:left="357"/>
              <w:jc w:val="center"/>
            </w:pPr>
            <w:r>
              <w:t>18.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r>
              <w:t>0003.0008.0086.0556 Контроль и надзор в налоговой сфере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right"/>
            </w:pPr>
            <w:r>
              <w:t>25</w:t>
            </w:r>
          </w:p>
        </w:tc>
      </w:tr>
      <w:tr>
        <w:trPr>
          <w:trHeight w:hRule="atLeast" w:val="346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before="0"/>
              <w:ind w:hanging="432" w:left="357"/>
              <w:jc w:val="center"/>
            </w:pPr>
            <w:r>
              <w:t>19.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right"/>
            </w:pPr>
            <w:r>
              <w:t>16</w:t>
            </w:r>
          </w:p>
        </w:tc>
      </w:tr>
      <w:tr>
        <w:trPr>
          <w:trHeight w:hRule="atLeast" w:val="265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before="0"/>
              <w:ind w:hanging="432" w:left="357"/>
              <w:jc w:val="center"/>
            </w:pPr>
            <w:r>
              <w:t>20.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right"/>
            </w:pPr>
            <w:r>
              <w:t>68</w:t>
            </w:r>
          </w:p>
        </w:tc>
      </w:tr>
      <w:tr>
        <w:trPr>
          <w:trHeight w:hRule="atLeast" w:val="250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before="0"/>
              <w:ind w:hanging="432" w:left="357"/>
              <w:jc w:val="center"/>
            </w:pPr>
            <w:r>
              <w:t>21.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before="0"/>
              <w:ind w:hanging="432" w:left="357"/>
              <w:jc w:val="center"/>
            </w:pPr>
            <w:r>
              <w:t>22.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t>0003.0008.0086.0560 Уклонение от налогообложения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right"/>
            </w:pPr>
            <w:r>
              <w:t>37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after="0" w:before="0"/>
              <w:ind w:hanging="432" w:left="357"/>
              <w:jc w:val="center"/>
            </w:pPr>
            <w:r>
              <w:t>23.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after="0" w:before="0"/>
              <w:ind w:hanging="432" w:left="357"/>
              <w:jc w:val="center"/>
            </w:pPr>
            <w:r>
              <w:t>24.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right"/>
            </w:pPr>
            <w:r>
              <w:t>3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after="0" w:before="0"/>
              <w:ind w:hanging="432" w:left="357"/>
              <w:jc w:val="center"/>
            </w:pPr>
            <w:r>
              <w:t>25.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after="0" w:before="0"/>
              <w:ind w:hanging="432" w:left="357"/>
              <w:jc w:val="center"/>
            </w:pP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right"/>
            </w:pPr>
            <w:r>
              <w:t>16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before="0"/>
              <w:ind w:hanging="432" w:left="357"/>
              <w:jc w:val="center"/>
            </w:pPr>
            <w:r>
              <w:t>26.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right"/>
            </w:pPr>
            <w:r>
              <w:t>2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before="0"/>
              <w:ind w:hanging="432" w:left="357"/>
              <w:jc w:val="center"/>
            </w:pPr>
            <w:r>
              <w:t>27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right"/>
            </w:pPr>
            <w:r>
              <w:t>29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after="0" w:before="0"/>
              <w:ind w:hanging="432" w:left="357"/>
              <w:jc w:val="center"/>
            </w:pPr>
            <w:r>
              <w:t>28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right"/>
            </w:pPr>
            <w:r>
              <w:t>8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after="0" w:before="0"/>
              <w:ind w:hanging="432" w:left="357"/>
              <w:jc w:val="center"/>
            </w:pPr>
            <w:r>
              <w:t>29</w:t>
            </w: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right"/>
            </w:pPr>
            <w:r>
              <w:t>1</w:t>
            </w:r>
          </w:p>
        </w:tc>
      </w:tr>
      <w:tr>
        <w:trPr>
          <w:trHeight w:hRule="atLeast" w:val="173"/>
        </w:trPr>
        <w:tc>
          <w:tcPr>
            <w:tcW w:type="dxa" w:w="7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after="0" w:before="0"/>
              <w:ind w:hanging="432" w:left="357"/>
              <w:jc w:val="center"/>
            </w:pPr>
          </w:p>
        </w:tc>
        <w:tc>
          <w:tcPr>
            <w:tcW w:type="dxa" w:w="688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t>ИТОГО:</w:t>
            </w:r>
          </w:p>
        </w:tc>
        <w:tc>
          <w:tcPr>
            <w:tcW w:type="dxa" w:w="18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right"/>
            </w:pPr>
            <w:r>
              <w:t>437</w:t>
            </w:r>
          </w:p>
        </w:tc>
      </w:tr>
    </w:tbl>
    <w:p w14:paraId="64000000">
      <w:pPr>
        <w:pStyle w:val="Style_1"/>
      </w:pPr>
    </w:p>
    <w:sectPr>
      <w:pgSz w:h="16838" w:w="11906"/>
      <w:pgMar w:bottom="1134" w:left="1701" w:right="851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